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40" w:type="dxa"/>
        <w:tblCellSpacing w:w="15" w:type="dxa"/>
        <w:shd w:val="clear" w:color="auto" w:fill="FFFFFF"/>
        <w:tblCellMar>
          <w:top w:w="15" w:type="dxa"/>
          <w:left w:w="75" w:type="dxa"/>
          <w:bottom w:w="15" w:type="dxa"/>
          <w:right w:w="75" w:type="dxa"/>
        </w:tblCellMar>
        <w:tblLook w:val="04A0"/>
      </w:tblPr>
      <w:tblGrid>
        <w:gridCol w:w="15195"/>
        <w:gridCol w:w="345"/>
      </w:tblGrid>
      <w:tr w:rsidR="003826EB" w:rsidRPr="003826EB" w:rsidTr="003826EB">
        <w:trPr>
          <w:tblCellSpacing w:w="15" w:type="dxa"/>
        </w:trPr>
        <w:tc>
          <w:tcPr>
            <w:tcW w:w="5000" w:type="pct"/>
            <w:tcBorders>
              <w:bottom w:val="single" w:sz="6" w:space="0" w:color="3B5576"/>
            </w:tcBorders>
            <w:shd w:val="clear" w:color="auto" w:fill="FFFFFF"/>
            <w:tcMar>
              <w:top w:w="15" w:type="dxa"/>
              <w:left w:w="15" w:type="dxa"/>
              <w:bottom w:w="15" w:type="dxa"/>
              <w:right w:w="15" w:type="dxa"/>
            </w:tcMar>
            <w:vAlign w:val="center"/>
            <w:hideMark/>
          </w:tcPr>
          <w:p w:rsidR="003826EB" w:rsidRPr="003826EB" w:rsidRDefault="003826EB" w:rsidP="003826EB">
            <w:pPr>
              <w:spacing w:before="45" w:after="45" w:line="240" w:lineRule="atLeast"/>
              <w:rPr>
                <w:rFonts w:ascii="Arial" w:eastAsia="Times New Roman" w:hAnsi="Arial" w:cs="Arial"/>
                <w:b/>
                <w:bCs/>
                <w:caps/>
                <w:color w:val="3B5576"/>
                <w:sz w:val="20"/>
                <w:szCs w:val="20"/>
                <w:lang w:eastAsia="ru-RU"/>
              </w:rPr>
            </w:pPr>
            <w:r w:rsidRPr="003826EB">
              <w:rPr>
                <w:rFonts w:ascii="Arial" w:eastAsia="Times New Roman" w:hAnsi="Arial" w:cs="Arial"/>
                <w:b/>
                <w:bCs/>
                <w:caps/>
                <w:color w:val="3B5576"/>
                <w:sz w:val="20"/>
                <w:szCs w:val="20"/>
                <w:lang w:eastAsia="ru-RU"/>
              </w:rPr>
              <w:t>ПАМЯТКА ДЛЯ МУНИЦИПАЛЬНОГО СЛУЖАЩЕГО ПО УРЕГУЛИРОВАНИЮ КОНФЛИКТА ИНТЕРЕСОВ</w:t>
            </w:r>
          </w:p>
        </w:tc>
        <w:tc>
          <w:tcPr>
            <w:tcW w:w="5000" w:type="pct"/>
            <w:shd w:val="clear" w:color="auto" w:fill="FFFFFF"/>
            <w:tcMar>
              <w:top w:w="0" w:type="dxa"/>
              <w:left w:w="30" w:type="dxa"/>
              <w:bottom w:w="0" w:type="dxa"/>
              <w:right w:w="30" w:type="dxa"/>
            </w:tcMar>
            <w:vAlign w:val="center"/>
            <w:hideMark/>
          </w:tcPr>
          <w:p w:rsidR="003826EB" w:rsidRPr="003826EB" w:rsidRDefault="003826EB" w:rsidP="003826EB">
            <w:pPr>
              <w:spacing w:after="0" w:line="240" w:lineRule="auto"/>
              <w:jc w:val="right"/>
              <w:rPr>
                <w:rFonts w:ascii="Arial" w:eastAsia="Times New Roman" w:hAnsi="Arial" w:cs="Arial"/>
                <w:color w:val="000000"/>
                <w:sz w:val="18"/>
                <w:szCs w:val="18"/>
                <w:lang w:eastAsia="ru-RU"/>
              </w:rPr>
            </w:pPr>
            <w:r>
              <w:rPr>
                <w:rFonts w:ascii="Arial" w:eastAsia="Times New Roman" w:hAnsi="Arial" w:cs="Arial"/>
                <w:noProof/>
                <w:color w:val="0066FF"/>
                <w:sz w:val="18"/>
                <w:szCs w:val="18"/>
                <w:lang w:eastAsia="ru-RU"/>
              </w:rPr>
              <w:drawing>
                <wp:inline distT="0" distB="0" distL="0" distR="0">
                  <wp:extent cx="152400" cy="152400"/>
                  <wp:effectExtent l="0" t="0" r="0" b="0"/>
                  <wp:docPr id="1" name="Рисунок 1" descr="П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a:hlinkClick r:id="rId4" tooltip="&quot;Печать&quot;"/>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3826EB" w:rsidRPr="003826EB" w:rsidRDefault="003826EB" w:rsidP="003826EB">
      <w:pPr>
        <w:spacing w:after="0" w:line="240" w:lineRule="auto"/>
        <w:rPr>
          <w:rFonts w:ascii="Times New Roman" w:eastAsia="Times New Roman" w:hAnsi="Times New Roman" w:cs="Times New Roman"/>
          <w:vanish/>
          <w:sz w:val="24"/>
          <w:szCs w:val="24"/>
          <w:lang w:eastAsia="ru-RU"/>
        </w:rPr>
      </w:pPr>
    </w:p>
    <w:tbl>
      <w:tblPr>
        <w:tblW w:w="15540" w:type="dxa"/>
        <w:tblCellSpacing w:w="15" w:type="dxa"/>
        <w:shd w:val="clear" w:color="auto" w:fill="FFFFFF"/>
        <w:tblCellMar>
          <w:top w:w="15" w:type="dxa"/>
          <w:left w:w="75" w:type="dxa"/>
          <w:bottom w:w="15" w:type="dxa"/>
          <w:right w:w="75" w:type="dxa"/>
        </w:tblCellMar>
        <w:tblLook w:val="04A0"/>
      </w:tblPr>
      <w:tblGrid>
        <w:gridCol w:w="15540"/>
      </w:tblGrid>
      <w:tr w:rsidR="003826EB" w:rsidRPr="003826EB" w:rsidTr="003826EB">
        <w:trPr>
          <w:tblCellSpacing w:w="15" w:type="dxa"/>
        </w:trPr>
        <w:tc>
          <w:tcPr>
            <w:tcW w:w="0" w:type="auto"/>
            <w:shd w:val="clear" w:color="auto" w:fill="FFFFFF"/>
            <w:hideMark/>
          </w:tcPr>
          <w:p w:rsidR="003826EB" w:rsidRPr="003826EB" w:rsidRDefault="003826EB" w:rsidP="003826EB">
            <w:pPr>
              <w:spacing w:before="100" w:beforeAutospacing="1" w:after="100" w:afterAutospacing="1" w:line="240" w:lineRule="auto"/>
              <w:jc w:val="center"/>
              <w:rPr>
                <w:rFonts w:ascii="Arial" w:eastAsia="Times New Roman" w:hAnsi="Arial" w:cs="Arial"/>
                <w:color w:val="000000"/>
                <w:sz w:val="18"/>
                <w:szCs w:val="18"/>
                <w:lang w:eastAsia="ru-RU"/>
              </w:rPr>
            </w:pPr>
            <w:r w:rsidRPr="003826EB">
              <w:rPr>
                <w:rFonts w:ascii="Arial" w:eastAsia="Times New Roman" w:hAnsi="Arial" w:cs="Arial"/>
                <w:b/>
                <w:bCs/>
                <w:color w:val="800080"/>
                <w:sz w:val="36"/>
                <w:lang w:eastAsia="ru-RU"/>
              </w:rPr>
              <w:t>ПАМЯТКА ДЛЯ МУНИЦИПАЛЬНОГО СЛУЖАЩЕГО ПО УРЕГУЛИРОВАНИЮ КОНФЛИКТА ИНТЕРЕСОВ</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Конфликт интересов на муниципальной службе – ситуация, при которой личная заинтересованность (прямая или косвенная) муниципального служащего влияет или может повлиять на надлежащее исполнение должностных (служебных)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Под личной заинтересованностью муниципального служащего, в данном случае, понимается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третьих лиц.</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соответствии с Федеральным законом от 25.12.2008г. №273-ФЗ «О противодействии коррупции» (с изменениями и дополнениями) муниципальный служащий обязан:</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1. Принимать меры по недопущению любой возможности возникновения конфликта интересов.</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2. Муниципальный служащий обязан в письменной форме уведомить своего непосредственного начальника о возникшем конфликте интересов или о его возможном возникновении.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3. Представитель нанимателя,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4.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им должностных (служебных) обязанностей, и (или) его отказе от выгоды, явившейся причиной возникновения конфликта интересов.</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5. Предотвращение и урегулирование конфликта интересов, стороной, которого является муниципальный служащий, осуществляется путем отвода или самоотвода муниципального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Непринятие муниципальным служащим мер по предотвращению конфликта интересов является правонарушением, влекущим увольнение муниципального служащего с муниципальной службы.</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b/>
                <w:bCs/>
                <w:i/>
                <w:iCs/>
                <w:color w:val="008000"/>
                <w:sz w:val="27"/>
                <w:lang w:eastAsia="ru-RU"/>
              </w:rPr>
              <w:t>Типовые ситуации конфликта интересов на государственной гражданской службе Саратовской области и порядок их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гражданского служащего области (далее – государственный служащий).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lastRenderedPageBreak/>
              <w:t>1.1.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Комментарий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sym w:font="Symbol" w:char="F02D"/>
            </w:r>
            <w:r w:rsidRPr="003826EB">
              <w:rPr>
                <w:rFonts w:ascii="Arial" w:eastAsia="Times New Roman" w:hAnsi="Arial" w:cs="Arial"/>
                <w:color w:val="000000"/>
                <w:sz w:val="18"/>
                <w:szCs w:val="18"/>
                <w:lang w:eastAsia="ru-RU"/>
              </w:rPr>
              <w:t xml:space="preserve">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sym w:font="Symbol" w:char="F02D"/>
            </w:r>
            <w:r w:rsidRPr="003826EB">
              <w:rPr>
                <w:rFonts w:ascii="Arial" w:eastAsia="Times New Roman" w:hAnsi="Arial" w:cs="Arial"/>
                <w:color w:val="000000"/>
                <w:sz w:val="18"/>
                <w:szCs w:val="18"/>
                <w:lang w:eastAsia="ru-RU"/>
              </w:rPr>
              <w:t xml:space="preserve">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b/>
                <w:bCs/>
                <w:i/>
                <w:iCs/>
                <w:color w:val="008000"/>
                <w:sz w:val="27"/>
                <w:lang w:eastAsia="ru-RU"/>
              </w:rPr>
              <w:t>2. Конфликт интересов, связанный с выполнением иной оплачиваемой работы</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2.1.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lastRenderedPageBreak/>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Комментарий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соответствии с частью 2 статьи 14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данной Памятки. 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2.2.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w:t>
            </w:r>
            <w:r w:rsidRPr="003826EB">
              <w:rPr>
                <w:rFonts w:ascii="Arial" w:eastAsia="Times New Roman" w:hAnsi="Arial" w:cs="Arial"/>
                <w:color w:val="000000"/>
                <w:sz w:val="18"/>
                <w:szCs w:val="18"/>
                <w:lang w:eastAsia="ru-RU"/>
              </w:rPr>
              <w:lastRenderedPageBreak/>
              <w:t>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sym w:font="Symbol" w:char="F02D"/>
            </w:r>
            <w:r w:rsidRPr="003826EB">
              <w:rPr>
                <w:rFonts w:ascii="Arial" w:eastAsia="Times New Roman" w:hAnsi="Arial" w:cs="Arial"/>
                <w:color w:val="000000"/>
                <w:sz w:val="18"/>
                <w:szCs w:val="18"/>
                <w:lang w:eastAsia="ru-RU"/>
              </w:rPr>
              <w:t xml:space="preserve"> услуги, предоставляемые организацией, оказывающей платные услуги, связаны с должностными обязанностями государственного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sym w:font="Symbol" w:char="F02D"/>
            </w:r>
            <w:r w:rsidRPr="003826EB">
              <w:rPr>
                <w:rFonts w:ascii="Arial" w:eastAsia="Times New Roman" w:hAnsi="Arial" w:cs="Arial"/>
                <w:color w:val="000000"/>
                <w:sz w:val="18"/>
                <w:szCs w:val="18"/>
                <w:lang w:eastAsia="ru-RU"/>
              </w:rPr>
              <w:t xml:space="preserve"> государственный служащий непосредственно участвует в предоставлении услуг организации, получающей платные услуги;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sym w:font="Symbol" w:char="F02D"/>
            </w:r>
            <w:r w:rsidRPr="003826EB">
              <w:rPr>
                <w:rFonts w:ascii="Arial" w:eastAsia="Times New Roman" w:hAnsi="Arial" w:cs="Arial"/>
                <w:color w:val="000000"/>
                <w:sz w:val="18"/>
                <w:szCs w:val="18"/>
                <w:lang w:eastAsia="ru-RU"/>
              </w:rPr>
              <w:t xml:space="preserve">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Комментарий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2.3.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w:t>
            </w:r>
            <w:r w:rsidRPr="003826EB">
              <w:rPr>
                <w:rFonts w:ascii="Arial" w:eastAsia="Times New Roman" w:hAnsi="Arial" w:cs="Arial"/>
                <w:color w:val="000000"/>
                <w:sz w:val="18"/>
                <w:szCs w:val="18"/>
                <w:lang w:eastAsia="ru-RU"/>
              </w:rPr>
              <w:lastRenderedPageBreak/>
              <w:t>отдельные функции государственного управления.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2.4.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2.5.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lastRenderedPageBreak/>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b/>
                <w:bCs/>
                <w:i/>
                <w:iCs/>
                <w:color w:val="008000"/>
                <w:sz w:val="27"/>
                <w:lang w:eastAsia="ru-RU"/>
              </w:rPr>
              <w:t>3. Конфликт интересов, связанный с владением ценными бумагами, банковскими вкладами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3.1.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Комментарий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xml:space="preserve">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w:t>
            </w:r>
            <w:r w:rsidRPr="003826EB">
              <w:rPr>
                <w:rFonts w:ascii="Arial" w:eastAsia="Times New Roman" w:hAnsi="Arial" w:cs="Arial"/>
                <w:color w:val="000000"/>
                <w:sz w:val="18"/>
                <w:szCs w:val="18"/>
                <w:lang w:eastAsia="ru-RU"/>
              </w:rPr>
              <w:lastRenderedPageBreak/>
              <w:t>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 79-ФЗ). Такие предписания являются общим для всех государственных служащих запретом, связанным с государственной службой.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частей 2, 4 и 6 статьи 11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3.2.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b/>
                <w:bCs/>
                <w:i/>
                <w:iCs/>
                <w:color w:val="008000"/>
                <w:sz w:val="27"/>
                <w:lang w:eastAsia="ru-RU"/>
              </w:rPr>
              <w:t>4. Конфликт интересов, связанный с получением подарков и услуг</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4.1.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xml:space="preserve">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w:t>
            </w:r>
            <w:r w:rsidRPr="003826EB">
              <w:rPr>
                <w:rFonts w:ascii="Arial" w:eastAsia="Times New Roman" w:hAnsi="Arial" w:cs="Arial"/>
                <w:color w:val="000000"/>
                <w:sz w:val="18"/>
                <w:szCs w:val="18"/>
                <w:lang w:eastAsia="ru-RU"/>
              </w:rPr>
              <w:lastRenderedPageBreak/>
              <w:t>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sym w:font="Symbol" w:char="F02D"/>
            </w:r>
            <w:r w:rsidRPr="003826EB">
              <w:rPr>
                <w:rFonts w:ascii="Arial" w:eastAsia="Times New Roman" w:hAnsi="Arial" w:cs="Arial"/>
                <w:color w:val="000000"/>
                <w:sz w:val="18"/>
                <w:szCs w:val="18"/>
                <w:lang w:eastAsia="ru-RU"/>
              </w:rPr>
              <w:t xml:space="preserve"> указать государственному служащему, что факт получения подарков влечет конфликт интересов;</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sym w:font="Symbol" w:char="F02D"/>
            </w:r>
            <w:r w:rsidRPr="003826EB">
              <w:rPr>
                <w:rFonts w:ascii="Arial" w:eastAsia="Times New Roman" w:hAnsi="Arial" w:cs="Arial"/>
                <w:color w:val="000000"/>
                <w:sz w:val="18"/>
                <w:szCs w:val="18"/>
                <w:lang w:eastAsia="ru-RU"/>
              </w:rPr>
              <w:t xml:space="preserve"> предложить вернуть соответствующий подарок или компенсировать его стоимость;</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sym w:font="Symbol" w:char="F02D"/>
            </w:r>
            <w:r w:rsidRPr="003826EB">
              <w:rPr>
                <w:rFonts w:ascii="Arial" w:eastAsia="Times New Roman" w:hAnsi="Arial" w:cs="Arial"/>
                <w:color w:val="000000"/>
                <w:sz w:val="18"/>
                <w:szCs w:val="18"/>
                <w:lang w:eastAsia="ru-RU"/>
              </w:rPr>
              <w:t xml:space="preserve">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Комментарий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4.2.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xml:space="preserve">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w:t>
            </w:r>
            <w:r w:rsidRPr="003826EB">
              <w:rPr>
                <w:rFonts w:ascii="Arial" w:eastAsia="Times New Roman" w:hAnsi="Arial" w:cs="Arial"/>
                <w:color w:val="000000"/>
                <w:sz w:val="18"/>
                <w:szCs w:val="18"/>
                <w:lang w:eastAsia="ru-RU"/>
              </w:rPr>
              <w:lastRenderedPageBreak/>
              <w:t>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4.3.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получает подарки от своего непосредственного подчиненного.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b/>
                <w:bCs/>
                <w:i/>
                <w:iCs/>
                <w:color w:val="008000"/>
                <w:sz w:val="27"/>
                <w:lang w:eastAsia="ru-RU"/>
              </w:rPr>
              <w:t>5. Конфликт интересов, связанный с имущественными обязательствами и судебными разбирательствами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5.1.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xml:space="preserve">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w:t>
            </w:r>
            <w:r w:rsidRPr="003826EB">
              <w:rPr>
                <w:rFonts w:ascii="Arial" w:eastAsia="Times New Roman" w:hAnsi="Arial" w:cs="Arial"/>
                <w:color w:val="000000"/>
                <w:sz w:val="18"/>
                <w:szCs w:val="18"/>
                <w:lang w:eastAsia="ru-RU"/>
              </w:rPr>
              <w:lastRenderedPageBreak/>
              <w:t>заинтересованности в письменной форме.</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5.2.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5.3.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5.4.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xml:space="preserve">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w:t>
            </w:r>
            <w:r w:rsidRPr="003826EB">
              <w:rPr>
                <w:rFonts w:ascii="Arial" w:eastAsia="Times New Roman" w:hAnsi="Arial" w:cs="Arial"/>
                <w:color w:val="000000"/>
                <w:sz w:val="18"/>
                <w:szCs w:val="18"/>
                <w:lang w:eastAsia="ru-RU"/>
              </w:rPr>
              <w:lastRenderedPageBreak/>
              <w:t>управления.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b/>
                <w:bCs/>
                <w:i/>
                <w:iCs/>
                <w:color w:val="008000"/>
                <w:sz w:val="27"/>
                <w:lang w:eastAsia="ru-RU"/>
              </w:rPr>
              <w:t>6. Конфликт интересов, связанный с взаимодействием с бывшим работодателем и трудоустройством после увольнения с государственной службы</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6.1.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Комментарий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w:t>
            </w:r>
            <w:r w:rsidRPr="003826EB">
              <w:rPr>
                <w:rFonts w:ascii="Arial" w:eastAsia="Times New Roman" w:hAnsi="Arial" w:cs="Arial"/>
                <w:color w:val="000000"/>
                <w:sz w:val="18"/>
                <w:szCs w:val="18"/>
                <w:lang w:eastAsia="ru-RU"/>
              </w:rPr>
              <w:lastRenderedPageBreak/>
              <w:t>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6.2.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sym w:font="Symbol" w:char="F02D"/>
            </w:r>
            <w:r w:rsidRPr="003826EB">
              <w:rPr>
                <w:rFonts w:ascii="Arial" w:eastAsia="Times New Roman" w:hAnsi="Arial" w:cs="Arial"/>
                <w:color w:val="000000"/>
                <w:sz w:val="18"/>
                <w:szCs w:val="18"/>
                <w:lang w:eastAsia="ru-RU"/>
              </w:rPr>
              <w:t xml:space="preserve">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sym w:font="Symbol" w:char="F02D"/>
            </w:r>
            <w:r w:rsidRPr="003826EB">
              <w:rPr>
                <w:rFonts w:ascii="Arial" w:eastAsia="Times New Roman" w:hAnsi="Arial" w:cs="Arial"/>
                <w:color w:val="000000"/>
                <w:sz w:val="18"/>
                <w:szCs w:val="18"/>
                <w:lang w:eastAsia="ru-RU"/>
              </w:rPr>
              <w:t xml:space="preserve">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sym w:font="Symbol" w:char="F02D"/>
            </w:r>
            <w:r w:rsidRPr="003826EB">
              <w:rPr>
                <w:rFonts w:ascii="Arial" w:eastAsia="Times New Roman" w:hAnsi="Arial" w:cs="Arial"/>
                <w:color w:val="000000"/>
                <w:sz w:val="18"/>
                <w:szCs w:val="18"/>
                <w:lang w:eastAsia="ru-RU"/>
              </w:rPr>
              <w:t xml:space="preserve"> государственный служащий продвигает определенные проекты с тем, чтобы после увольнения с государственной службы заниматься их реализацией.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b/>
                <w:bCs/>
                <w:i/>
                <w:iCs/>
                <w:color w:val="008000"/>
                <w:sz w:val="27"/>
                <w:lang w:eastAsia="ru-RU"/>
              </w:rPr>
              <w:t>7. Ситуации, связанные с явным нарушением государственным служащим установленных запретов</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7.1.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lastRenderedPageBreak/>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7.2.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Комментарий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Данная ситуация в целом аналогична ситуации, рассмотренной в пункте 2.2.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7.3.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выполняет иную оплачиваемую работу в организациях, финансируемых иностранными государствами.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xml:space="preserve">В соответствии с пунктом 17 части 1 статьи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w:t>
            </w:r>
            <w:r w:rsidRPr="003826EB">
              <w:rPr>
                <w:rFonts w:ascii="Arial" w:eastAsia="Times New Roman" w:hAnsi="Arial" w:cs="Arial"/>
                <w:color w:val="000000"/>
                <w:sz w:val="18"/>
                <w:szCs w:val="18"/>
                <w:lang w:eastAsia="ru-RU"/>
              </w:rPr>
              <w:lastRenderedPageBreak/>
              <w:t>граждан и лиц без гражданства, если иное не предусмотрено международным договором Российской Федерации или российским законодательством.</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7.4. Описание ситуации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Меры предотвращения и урегулирования</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3826EB" w:rsidRPr="003826EB" w:rsidRDefault="003826EB" w:rsidP="003826EB">
            <w:pPr>
              <w:spacing w:before="100" w:beforeAutospacing="1" w:after="100" w:afterAutospacing="1" w:line="240" w:lineRule="auto"/>
              <w:jc w:val="both"/>
              <w:rPr>
                <w:rFonts w:ascii="Arial" w:eastAsia="Times New Roman" w:hAnsi="Arial" w:cs="Arial"/>
                <w:color w:val="000000"/>
                <w:sz w:val="18"/>
                <w:szCs w:val="18"/>
                <w:lang w:eastAsia="ru-RU"/>
              </w:rPr>
            </w:pPr>
            <w:r w:rsidRPr="003826EB">
              <w:rPr>
                <w:rFonts w:ascii="Arial" w:eastAsia="Times New Roman" w:hAnsi="Arial" w:cs="Arial"/>
                <w:color w:val="000000"/>
                <w:sz w:val="18"/>
                <w:szCs w:val="18"/>
                <w:lang w:eastAsia="ru-RU"/>
              </w:rPr>
              <w:t> </w:t>
            </w:r>
          </w:p>
        </w:tc>
      </w:tr>
    </w:tbl>
    <w:p w:rsidR="001D416C" w:rsidRDefault="001D416C"/>
    <w:sectPr w:rsidR="001D416C" w:rsidSect="003826EB">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3826EB"/>
    <w:rsid w:val="001D416C"/>
    <w:rsid w:val="00382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2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26EB"/>
    <w:rPr>
      <w:b/>
      <w:bCs/>
    </w:rPr>
  </w:style>
  <w:style w:type="character" w:styleId="a5">
    <w:name w:val="Emphasis"/>
    <w:basedOn w:val="a0"/>
    <w:uiPriority w:val="20"/>
    <w:qFormat/>
    <w:rsid w:val="003826EB"/>
    <w:rPr>
      <w:i/>
      <w:iCs/>
    </w:rPr>
  </w:style>
  <w:style w:type="paragraph" w:styleId="a6">
    <w:name w:val="Balloon Text"/>
    <w:basedOn w:val="a"/>
    <w:link w:val="a7"/>
    <w:uiPriority w:val="99"/>
    <w:semiHidden/>
    <w:unhideWhenUsed/>
    <w:rsid w:val="003826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26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55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kir.marks.sarmo.ru/index.php?view=article&amp;catid=1%3Aarticles&amp;id=367%3A2015-01-19-13-18-37&amp;tmpl=component&amp;print=1&amp;layout=default&amp;page=&amp;option=com_content&amp;Itemid=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6322</Words>
  <Characters>36040</Characters>
  <Application>Microsoft Office Word</Application>
  <DocSecurity>0</DocSecurity>
  <Lines>300</Lines>
  <Paragraphs>84</Paragraphs>
  <ScaleCrop>false</ScaleCrop>
  <Company/>
  <LinksUpToDate>false</LinksUpToDate>
  <CharactersWithSpaces>42278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2015-03-24T13:36:00Z</dcterms:created>
  <dcterms:modified xsi:type="dcterms:W3CDTF">2015-03-24T13:36:00Z</dcterms:modified>
</cp:coreProperties>
</file>